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E04921">
      <w:pPr>
        <w:spacing w:line="580" w:lineRule="exact"/>
        <w:ind w:right="-5"/>
        <w:rPr>
          <w:rFonts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3</w:t>
      </w:r>
    </w:p>
    <w:p w14:paraId="7EDFD73C">
      <w:pPr>
        <w:spacing w:line="580" w:lineRule="exact"/>
        <w:ind w:right="-5"/>
        <w:rPr>
          <w:rFonts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5AD2A986">
      <w:pPr>
        <w:spacing w:line="580" w:lineRule="exact"/>
        <w:jc w:val="center"/>
        <w:rPr>
          <w:rFonts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2026年全国水运港口“数智赋能&amp;低碳转型”</w:t>
      </w:r>
    </w:p>
    <w:p w14:paraId="1B42BA6A">
      <w:pPr>
        <w:spacing w:line="580" w:lineRule="exact"/>
        <w:jc w:val="center"/>
        <w:rPr>
          <w:rFonts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绿色创新实践案例主报告撰写要求</w:t>
      </w:r>
    </w:p>
    <w:bookmarkEnd w:id="0"/>
    <w:p w14:paraId="5BB74E61">
      <w:pPr>
        <w:spacing w:line="480" w:lineRule="exact"/>
        <w:jc w:val="center"/>
        <w:rPr>
          <w:rFonts w:ascii="Times New Roman" w:hAnsi="Times New Roman" w:eastAsia="方正公文小标宋" w:cs="方正公文小标宋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</w:p>
    <w:p w14:paraId="2D03E626">
      <w:pPr>
        <w:adjustRightInd w:val="0"/>
        <w:snapToGrid w:val="0"/>
        <w:spacing w:line="480" w:lineRule="exact"/>
        <w:ind w:firstLine="536" w:firstLineChars="200"/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color w:val="000000" w:themeColor="text1"/>
          <w:spacing w:val="-6"/>
          <w:kern w:val="0"/>
          <w:sz w:val="28"/>
          <w:szCs w:val="28"/>
          <w14:textFill>
            <w14:solidFill>
              <w14:schemeClr w14:val="tx1"/>
            </w14:solidFill>
          </w14:textFill>
        </w:rPr>
        <w:t>2026年全国水运港口“数智赋能&amp;低碳转型”绿色创新实践案例</w:t>
      </w:r>
      <w:r>
        <w:rPr>
          <w:rFonts w:ascii="Times New Roman" w:hAnsi="Times New Roman" w:eastAsia="仿宋_GB2312"/>
          <w:color w:val="000000" w:themeColor="text1"/>
          <w:spacing w:val="-6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（以下简称案例）评审包括案例申报书和主报告两个部分。案例主报告是专家评审的主要依据。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案例主报告是企业应用新的管理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实践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理念、管理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实践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理论、管理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实践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方法和管理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实践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技术对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水运港口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企业设备管理活动进行创新实践后的系统性总结提炼。申报单位在撰写主报告之前需仔细阅读申报要求并了解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水运港口行业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设备管理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实践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创新趋势，认真分析本单位设备管理的成功之道，合理确定选题，梳理设备管理创新实践措施，根据申报要求组织撰写案例主报告。</w:t>
      </w:r>
    </w:p>
    <w:p w14:paraId="4F9C3D2B">
      <w:pPr>
        <w:adjustRightInd w:val="0"/>
        <w:snapToGrid w:val="0"/>
        <w:spacing w:line="480" w:lineRule="exact"/>
        <w:ind w:left="560"/>
        <w:rPr>
          <w:rFonts w:ascii="Times New Roman" w:hAnsi="Times New Roman" w:eastAsia="黑体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一、</w:t>
      </w:r>
      <w:r>
        <w:rPr>
          <w:rFonts w:ascii="Times New Roman" w:hAnsi="Times New Roman" w:eastAsia="黑体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报告结构</w:t>
      </w:r>
    </w:p>
    <w:p w14:paraId="4F4DD5B2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案例主报告应围绕为什么要实施此项创新、采取了哪些具体措施、实施后取得了哪些案例和效益来撰写。主报告由题目、摘要、企业简介和正文（包括实施背景、内涵和主要做法、实施效果）等部分组成。</w:t>
      </w:r>
    </w:p>
    <w:p w14:paraId="4C54E6F0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1.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题目。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要鲜明地反映出案例的主题、核心内容及特色，概括为一句话，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不要出现企业名称以及案例内容的字母缩写等。</w:t>
      </w:r>
    </w:p>
    <w:p w14:paraId="13EDAF3D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2.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摘要。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主要反映</w:t>
      </w:r>
      <w:r>
        <w:rPr>
          <w:rFonts w:hint="eastAsia"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此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项案例的基本内容和主要创新点（300～500字），需要高度概括、反复提炼。</w:t>
      </w:r>
    </w:p>
    <w:p w14:paraId="348C02D1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3.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企业简介。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主要反映企业的总体状况（500字以内），包含企业所属行业、地区和产权性质、主要业务、规模、效益及行业地位等内容。</w:t>
      </w:r>
    </w:p>
    <w:p w14:paraId="4EEAE7EA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4.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实施背景。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主要介绍为什么实施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此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项创新，结合选题有针对性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地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分析企业当时面临的具体问题，反映开展此项创新的必要性、迫切性。</w:t>
      </w:r>
    </w:p>
    <w:p w14:paraId="2EE6140F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内涵和主要做法。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案例内涵主要反映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创新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的基本内容和特色，需要高度概括、反复提炼（300～500字），内涵部分不需要单独列序号。</w:t>
      </w:r>
    </w:p>
    <w:p w14:paraId="16D66F80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主要做法作为报告的核心内容，一般分5～8条来阐述，包括创新的整体思路、目标和原则，重点创新内容的实施（基本做法），创新组织和支撑保障等。每条做法主要介绍针对什么问题？解决问题的基本思路是什么？采取的具体解决措施有哪些（适当举例）？</w:t>
      </w:r>
      <w:r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主要做法字数应占到主报告的70%。</w:t>
      </w:r>
    </w:p>
    <w:p w14:paraId="4F7E0EB4">
      <w:pPr>
        <w:adjustRightInd w:val="0"/>
        <w:snapToGrid w:val="0"/>
        <w:spacing w:line="480" w:lineRule="exact"/>
        <w:ind w:firstLine="562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6. </w:t>
      </w:r>
      <w:r>
        <w:rPr>
          <w:rFonts w:ascii="Times New Roman" w:hAnsi="Times New Roman" w:eastAsia="仿宋_GB2312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实施效果。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主要介绍企业通过实施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此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项创新所发生的显著变化，如管理水平、生产效率、经济效益、社会效益和生态效益等方面。效果应呼应背景中所分析的问题。</w:t>
      </w:r>
    </w:p>
    <w:p w14:paraId="297C1DCB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黑体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二、文字要求</w:t>
      </w:r>
    </w:p>
    <w:p w14:paraId="4AA1C3C4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1. 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案例项目主报告，管理类一般不少于7000字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技术类不少于4000字。主报告以第三人称阐述，不可用第一或第二人称，一般采用企业简称，不要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用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“我们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”“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我厂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”“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公司”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等简称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7E9227CC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2. 水运港口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设备管理与技术创新来源于实践，要结合企业管理基本原理对创新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案例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进行总结提炼，反映出企业管理领域的一定规律，具有科学性、系统性和可操作性。主报告撰写体例、内容表述，既不同于一般的工作总结、经验介绍、新闻报道，也不同于学术论文，要围绕主题，突出创新举措和效果，文字简练、逻辑合理。</w:t>
      </w:r>
    </w:p>
    <w:p w14:paraId="60C5E8E7">
      <w:pPr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3. 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主报告层次不宜太多，尽量不要超过一、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（一）、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1、（1）四级。文字表述要客观、准确、朴实，符合公开出版物要求，对过于专业的技术或专门术语要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作出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解释。如必要，可辅以简洁的图表、案例加以说明。举例说明时，每项举措最好只选取一个例子。</w:t>
      </w:r>
    </w:p>
    <w:p w14:paraId="28B6D91A">
      <w:pPr>
        <w:widowControl/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/>
          <w:bCs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三、补充材料 </w:t>
      </w:r>
    </w:p>
    <w:p w14:paraId="58C83B90">
      <w:pPr>
        <w:widowControl/>
        <w:adjustRightInd w:val="0"/>
        <w:snapToGrid w:val="0"/>
        <w:spacing w:line="480" w:lineRule="exact"/>
        <w:ind w:firstLine="560" w:firstLineChars="200"/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>被遴选为</w:t>
      </w:r>
      <w:r>
        <w:rPr>
          <w:rFonts w:hint="eastAsia" w:ascii="Times New Roman" w:hAnsi="Times New Roman" w:eastAsia="仿宋_GB2312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>水运港口实践</w:t>
      </w:r>
      <w:r>
        <w:rPr>
          <w:rFonts w:ascii="Times New Roman" w:hAnsi="Times New Roman" w:eastAsia="仿宋_GB2312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>案例的项目需录制视频，用于典型经验的宣传推广。视频内容分两部分，总时长为30分钟。第一部分为2分钟的企业产品或品牌形象展示、第二部分为28分钟 PPT 画面和音频的典型经验介绍演示。</w:t>
      </w:r>
    </w:p>
    <w:p w14:paraId="31220026">
      <w:pPr>
        <w:adjustRightInd w:val="0"/>
        <w:snapToGrid w:val="0"/>
        <w:spacing w:line="20" w:lineRule="exact"/>
        <w:rPr>
          <w:rFonts w:ascii="Times New Roman" w:hAnsi="Times New Roman" w:eastAsia="仿宋_GB2312" w:cs="方正仿宋_GB2312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D807ED1-FDB4-4ADF-A59D-6E7BF27E8D7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787D1BF6-F3F5-45B8-B0C8-8B2619B41B18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363EA1FE-2AD7-44E1-8AF4-71605ADEB55C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方正公文小标宋">
    <w:altName w:val="微软雅黑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4" w:fontKey="{4F59FD83-948D-41FD-A5B5-865FD6364D4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57EC10F5-E072-4B98-98DD-027D92C7AA99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87427C">
    <w:pPr>
      <w:pStyle w:val="9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15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B733AB">
    <w:pPr>
      <w:pStyle w:val="9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16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C601BB">
    <w:pPr>
      <w:pStyle w:val="1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74256"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94BA5"/>
    <w:rsid w:val="00143E1A"/>
    <w:rsid w:val="001B3460"/>
    <w:rsid w:val="001E2B94"/>
    <w:rsid w:val="002A24BA"/>
    <w:rsid w:val="00354019"/>
    <w:rsid w:val="0040540B"/>
    <w:rsid w:val="00407F5E"/>
    <w:rsid w:val="00443B7C"/>
    <w:rsid w:val="00453F99"/>
    <w:rsid w:val="00484955"/>
    <w:rsid w:val="004D0597"/>
    <w:rsid w:val="005018A7"/>
    <w:rsid w:val="006054FB"/>
    <w:rsid w:val="00680FCC"/>
    <w:rsid w:val="006C2CA8"/>
    <w:rsid w:val="007012F2"/>
    <w:rsid w:val="00702875"/>
    <w:rsid w:val="00770834"/>
    <w:rsid w:val="008B6EE5"/>
    <w:rsid w:val="008D5C53"/>
    <w:rsid w:val="008F6285"/>
    <w:rsid w:val="009034CC"/>
    <w:rsid w:val="009603E4"/>
    <w:rsid w:val="00982387"/>
    <w:rsid w:val="009D0AC9"/>
    <w:rsid w:val="00A53A9B"/>
    <w:rsid w:val="00AA594C"/>
    <w:rsid w:val="00AB09DB"/>
    <w:rsid w:val="00BE5B6B"/>
    <w:rsid w:val="00C64124"/>
    <w:rsid w:val="00D0375B"/>
    <w:rsid w:val="00D34C8D"/>
    <w:rsid w:val="00E41306"/>
    <w:rsid w:val="00EA0600"/>
    <w:rsid w:val="00F02394"/>
    <w:rsid w:val="00F077CD"/>
    <w:rsid w:val="013E700C"/>
    <w:rsid w:val="02641C78"/>
    <w:rsid w:val="02F0175E"/>
    <w:rsid w:val="036B5288"/>
    <w:rsid w:val="04AE4817"/>
    <w:rsid w:val="04C9495C"/>
    <w:rsid w:val="04CE12AB"/>
    <w:rsid w:val="0862654D"/>
    <w:rsid w:val="08B17951"/>
    <w:rsid w:val="08CB3087"/>
    <w:rsid w:val="09160E3D"/>
    <w:rsid w:val="0C1E5F0A"/>
    <w:rsid w:val="0C9923A9"/>
    <w:rsid w:val="0DD11B23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8A7240E"/>
    <w:rsid w:val="18FF308F"/>
    <w:rsid w:val="194D34FB"/>
    <w:rsid w:val="1AAC1355"/>
    <w:rsid w:val="1B440AD2"/>
    <w:rsid w:val="1B8F790E"/>
    <w:rsid w:val="1F152BAE"/>
    <w:rsid w:val="1F7E655C"/>
    <w:rsid w:val="206C46C2"/>
    <w:rsid w:val="20EE2EDC"/>
    <w:rsid w:val="21DA565B"/>
    <w:rsid w:val="23FF75FB"/>
    <w:rsid w:val="24031CC5"/>
    <w:rsid w:val="2456535C"/>
    <w:rsid w:val="24937DA4"/>
    <w:rsid w:val="26AF355A"/>
    <w:rsid w:val="27713266"/>
    <w:rsid w:val="2BC6223E"/>
    <w:rsid w:val="2D7050C6"/>
    <w:rsid w:val="2DC74E7F"/>
    <w:rsid w:val="2E431ACC"/>
    <w:rsid w:val="2FC30B8F"/>
    <w:rsid w:val="2FDD2EE6"/>
    <w:rsid w:val="3135465C"/>
    <w:rsid w:val="313D56D8"/>
    <w:rsid w:val="31B94BA5"/>
    <w:rsid w:val="33862F72"/>
    <w:rsid w:val="33A930DF"/>
    <w:rsid w:val="345179FF"/>
    <w:rsid w:val="38163439"/>
    <w:rsid w:val="3C4340D1"/>
    <w:rsid w:val="3E144A11"/>
    <w:rsid w:val="3FB068EC"/>
    <w:rsid w:val="42022339"/>
    <w:rsid w:val="424E0435"/>
    <w:rsid w:val="431D24EA"/>
    <w:rsid w:val="44957494"/>
    <w:rsid w:val="44BC3997"/>
    <w:rsid w:val="46624F74"/>
    <w:rsid w:val="46BB51AC"/>
    <w:rsid w:val="47704E07"/>
    <w:rsid w:val="4C653BF0"/>
    <w:rsid w:val="4D7F33D7"/>
    <w:rsid w:val="4EE0713C"/>
    <w:rsid w:val="4F2272D7"/>
    <w:rsid w:val="504348C3"/>
    <w:rsid w:val="50904695"/>
    <w:rsid w:val="52195ED5"/>
    <w:rsid w:val="523F4EE3"/>
    <w:rsid w:val="530B0DC2"/>
    <w:rsid w:val="5448069F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7F0142"/>
    <w:rsid w:val="5FB11654"/>
    <w:rsid w:val="5FF87C6C"/>
    <w:rsid w:val="601C0D4C"/>
    <w:rsid w:val="60AD7C22"/>
    <w:rsid w:val="60F30551"/>
    <w:rsid w:val="61122C47"/>
    <w:rsid w:val="612B25C8"/>
    <w:rsid w:val="61FE0917"/>
    <w:rsid w:val="634B20E7"/>
    <w:rsid w:val="65F63BD4"/>
    <w:rsid w:val="66BB7AD0"/>
    <w:rsid w:val="66CA6024"/>
    <w:rsid w:val="66ED4AB6"/>
    <w:rsid w:val="67EE4F89"/>
    <w:rsid w:val="6ACD1197"/>
    <w:rsid w:val="6B970AF6"/>
    <w:rsid w:val="6BA22313"/>
    <w:rsid w:val="6BF52C58"/>
    <w:rsid w:val="6E7649E3"/>
    <w:rsid w:val="703C60F0"/>
    <w:rsid w:val="717C669C"/>
    <w:rsid w:val="72475730"/>
    <w:rsid w:val="755671E4"/>
    <w:rsid w:val="758F4977"/>
    <w:rsid w:val="763B5EE7"/>
    <w:rsid w:val="767B0330"/>
    <w:rsid w:val="77410781"/>
    <w:rsid w:val="78345F84"/>
    <w:rsid w:val="799A722C"/>
    <w:rsid w:val="79C8388C"/>
    <w:rsid w:val="7A9E12A6"/>
    <w:rsid w:val="7B2E6E06"/>
    <w:rsid w:val="7D6F5181"/>
    <w:rsid w:val="7EB9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3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Plain Text"/>
    <w:basedOn w:val="1"/>
    <w:link w:val="24"/>
    <w:qFormat/>
    <w:uiPriority w:val="0"/>
    <w:rPr>
      <w:rFonts w:ascii="宋体" w:hAnsi="Courier New" w:eastAsia="宋体" w:cs="Courier New"/>
      <w:szCs w:val="21"/>
    </w:rPr>
  </w:style>
  <w:style w:type="paragraph" w:styleId="8">
    <w:name w:val="Balloon Text"/>
    <w:basedOn w:val="1"/>
    <w:link w:val="21"/>
    <w:qFormat/>
    <w:uiPriority w:val="0"/>
    <w:rPr>
      <w:sz w:val="18"/>
      <w:szCs w:val="18"/>
    </w:rPr>
  </w:style>
  <w:style w:type="paragraph" w:styleId="9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23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Compact"/>
    <w:basedOn w:val="6"/>
    <w:qFormat/>
    <w:uiPriority w:val="0"/>
    <w:pPr>
      <w:spacing w:before="36" w:after="36"/>
    </w:pPr>
  </w:style>
  <w:style w:type="table" w:customStyle="1" w:styleId="19">
    <w:name w:val="网格表 1 浅色 - 着色 11"/>
    <w:basedOn w:val="12"/>
    <w:autoRedefine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20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customStyle="1" w:styleId="21">
    <w:name w:val="批注框文本 Char"/>
    <w:basedOn w:val="13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页脚 Char"/>
    <w:link w:val="9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3">
    <w:name w:val="页眉 Char"/>
    <w:link w:val="10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4">
    <w:name w:val="纯文本 Char"/>
    <w:basedOn w:val="13"/>
    <w:link w:val="7"/>
    <w:uiPriority w:val="0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8BFB6D-F9E3-4A4E-86B2-82D2E3B8DE7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2087</Words>
  <Characters>2272</Characters>
  <Lines>48</Lines>
  <Paragraphs>13</Paragraphs>
  <TotalTime>64</TotalTime>
  <ScaleCrop>false</ScaleCrop>
  <LinksUpToDate>false</LinksUpToDate>
  <CharactersWithSpaces>2294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2025-03-03T03:41:00Z</dcterms:created>
  <dc:creator>顺势而变 借力经营</dc:creator>
  <cp:lastModifiedBy>中国设备管理协会 冯敏</cp:lastModifiedBy>
  <cp:lastPrinted>2025-11-06T01:59:00Z</cp:lastPrinted>
  <dcterms:modified xsi:type="dcterms:W3CDTF">2026-03-06T07:43:04Z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